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color w:val="1155cc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3819525</wp:posOffset>
            </wp:positionH>
            <wp:positionV relativeFrom="paragraph">
              <wp:posOffset>390525</wp:posOffset>
            </wp:positionV>
            <wp:extent cx="757238" cy="62865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18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0"/>
        <w:gridCol w:w="1830"/>
        <w:tblGridChange w:id="0">
          <w:tblGrid>
            <w:gridCol w:w="7350"/>
            <w:gridCol w:w="18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jc w:val="left"/>
              <w:rPr>
                <w:rFonts w:ascii="Cambria" w:cs="Cambria" w:eastAsia="Cambria" w:hAnsi="Cambria"/>
                <w:b w:val="1"/>
                <w:color w:val="003399"/>
                <w:sz w:val="40"/>
                <w:szCs w:val="4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3399"/>
                <w:sz w:val="40"/>
                <w:szCs w:val="40"/>
                <w:rtl w:val="0"/>
              </w:rPr>
              <w:t xml:space="preserve">Marian College Ararat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  <w:color w:val="1155cc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1155cc"/>
                <w:sz w:val="36"/>
                <w:szCs w:val="36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b w:val="1"/>
          <w:color w:val="1155c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color w:val="1155cc"/>
          <w:sz w:val="36"/>
          <w:szCs w:val="36"/>
        </w:rPr>
      </w:pPr>
      <w:r w:rsidDel="00000000" w:rsidR="00000000" w:rsidRPr="00000000">
        <w:rPr>
          <w:b w:val="1"/>
          <w:color w:val="1155cc"/>
          <w:sz w:val="36"/>
          <w:szCs w:val="36"/>
          <w:rtl w:val="0"/>
        </w:rPr>
        <w:t xml:space="preserve">Learning Support Officer</w:t>
      </w:r>
    </w:p>
    <w:p w:rsidR="00000000" w:rsidDel="00000000" w:rsidP="00000000" w:rsidRDefault="00000000" w:rsidRPr="00000000" w14:paraId="00000006">
      <w:pPr>
        <w:pageBreakBefore w:val="0"/>
        <w:rPr>
          <w:b w:val="1"/>
          <w:color w:val="1155cc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 : Marian College Ararat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Classification : Education Support Officer, Category B, Level 1/2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Reports to : Principal, Business Manager, Enhancement Coordinator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150.0" w:type="dxa"/>
        <w:jc w:val="left"/>
        <w:tblInd w:w="1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6645"/>
        <w:tblGridChange w:id="0">
          <w:tblGrid>
            <w:gridCol w:w="2505"/>
            <w:gridCol w:w="664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d9d9d9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after="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STATEMENT OF DUTIES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after="2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Commitment to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2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Catholic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5"/>
              </w:numPr>
              <w:spacing w:after="0" w:afterAutospacing="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understanding of the ethos of a Catholic school and its mission. 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5"/>
              </w:numPr>
              <w:spacing w:after="2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willingness to support the College’s values, policies and procedures.    </w:t>
            </w:r>
          </w:p>
        </w:tc>
      </w:tr>
      <w:tr>
        <w:trPr>
          <w:cantSplit w:val="0"/>
          <w:trHeight w:val="5420" w:hRule="atLeast"/>
          <w:tblHeader w:val="0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Learning Support Officer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2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uided by the Enhancement Coordinators and classroom teachers (under their direction) to support the learning and teaching program.  Main duties include: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2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1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Providing special needs students with additional services and support that supplement the work of the teacher.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Enriching the experience of special needs students with an additional level of assistance.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Providing one-to-one or small group support.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1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Ensuring safety of Special Needs students.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1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Learning Support Officers may be required to assist in the implementation of special programs for specific curricula needs, mobility or personal hygiene and health care needs as required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1"/>
              </w:numPr>
              <w:spacing w:after="2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pupil free days, Learning Support Officers may be asked to perform other duties to assist with the operation of the school.</w:t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Commitment to Child Safety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2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demonstrated understanding of child safety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2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demonstrated understanding of appropriate behaviours when engaging with children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2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 a suitable person to engage in child-connected work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2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 hold or be willing to acquire a Working with Children Check card and must be willing to undergo a National Police Record Check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2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 familiar with and comply with the school's child-safe policy and code of conduct, and any other policies or procedures relating to child safety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Assist in the provision of a child-safe environment for students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2"/>
              </w:numPr>
              <w:spacing w:after="2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Demonstrate duty of care to students in relation to their physical and mental wellbeing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 Duties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3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Contribute to a healthy and safe work environment for yourself and others and comply with all safe work policies and procedure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3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 school meetings and after school services/assemblies, sporting events, mass, community and faith days as required by the Principal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3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Demonstrate professional and collegiate relationships with colleagues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3"/>
              </w:numPr>
              <w:spacing w:after="2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duties as directed by the Principal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2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Skills/Attributes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2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4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work as part of a team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4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Excellent interpersonal and communication skills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4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oral and written communication skills, including ability to     communicate with children, parents and the school community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4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develop and maintain strong working relationships with key stakeholders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4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Proven capacity to work independently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4"/>
              </w:numPr>
              <w:spacing w:after="0" w:afterAutospacing="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Sound organisational skills including strong attention to detail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4"/>
              </w:numPr>
              <w:spacing w:after="20" w:lineRule="auto"/>
              <w:ind w:left="36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Self-motivation 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i w:val="1"/>
          <w:color w:val="0000e1"/>
          <w:sz w:val="16"/>
          <w:szCs w:val="16"/>
        </w:rPr>
      </w:pPr>
      <w:r w:rsidDel="00000000" w:rsidR="00000000" w:rsidRPr="00000000">
        <w:rPr>
          <w:i w:val="1"/>
          <w:color w:val="0000e1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